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Arial" w:hAnsi="Arial" w:cs="Arial"/>
          <w:sz w:val="30"/>
          <w:sz-cs w:val="30"/>
          <w:b/>
        </w:rPr>
        <w:t xml:space="preserve">VIRIDIANA ALEJANDRE-CASTAÑEDA, Ph.D.</w:t>
      </w:r>
      <w:r>
        <w:rPr>
          <w:rFonts w:ascii="Arial" w:hAnsi="Arial" w:cs="Arial"/>
          <w:sz w:val="20"/>
          <w:sz-cs w:val="20"/>
        </w:rPr>
        <w:t xml:space="preserve"/>
      </w:r>
    </w:p>
    <w:p>
      <w:pPr>
        <w:spacing w:after="35"/>
      </w:pPr>
      <w:r>
        <w:rPr>
          <w:rFonts w:ascii="Arial" w:hAnsi="Arial" w:cs="Arial"/>
          <w:sz w:val="19"/>
          <w:sz-cs w:val="19"/>
        </w:rPr>
        <w:t xml:space="preserve">Professional name: Viridiana Alejandre</w:t>
      </w:r>
    </w:p>
    <w:p>
      <w:pPr>
        <w:spacing w:after="35"/>
      </w:pPr>
      <w:r>
        <w:rPr>
          <w:rFonts w:ascii="Arial" w:hAnsi="Arial" w:cs="Arial"/>
          <w:sz w:val="19"/>
          <w:sz-cs w:val="19"/>
        </w:rPr>
        <w:t xml:space="preserve">Arlington, TX | Dallas-Fort Worth, TX</w:t>
      </w:r>
    </w:p>
    <w:p>
      <w:pPr>
        <w:spacing w:after="90"/>
      </w:pPr>
      <w:r>
        <w:rPr>
          <w:rFonts w:ascii="Arial" w:hAnsi="Arial" w:cs="Arial"/>
          <w:sz w:val="19"/>
          <w:sz-cs w:val="19"/>
        </w:rPr>
        <w:t xml:space="preserve">viridiana.alejandre@umich.mx | alejandre@outlook.com.ar</w:t>
      </w:r>
    </w:p>
    <w:p>
      <w:pPr>
        <w:spacing w:before="100" w:after="40"/>
      </w:pPr>
      <w:r>
        <w:rPr>
          <w:rFonts w:ascii="Arial" w:hAnsi="Arial" w:cs="Arial"/>
          <w:sz w:val="22"/>
          <w:sz-cs w:val="22"/>
          <w:b/>
        </w:rPr>
        <w:t xml:space="preserve">PROFESSIONAL SUMMARY</w:t>
      </w:r>
      <w:r>
        <w:rPr>
          <w:rFonts w:ascii="Arial" w:hAnsi="Arial" w:cs="Arial"/>
          <w:sz w:val="20"/>
          <w:sz-cs w:val="20"/>
        </w:rPr>
        <w:t xml:space="preserve"/>
      </w:r>
    </w:p>
    <w:p>
      <w:pPr>
        <w:spacing w:after="55"/>
      </w:pPr>
      <w:r>
        <w:rPr>
          <w:rFonts w:ascii="Arial" w:hAnsi="Arial" w:cs="Arial"/>
          <w:sz w:val="20"/>
          <w:sz-cs w:val="20"/>
        </w:rPr>
        <w:t xml:space="preserve">Research scientist with a Ph.D. in Experimental Biology and hands-on experience in molecular microbiology, medical mycology, fungal genetics, and laboratory research. Specialized in Mucorales biology, fungal pathogenesis, host-pathogen interactions, cell signaling, and mitochondrial oxidative metabolism. Experienced with fungal strain generation and characterization, PCR and RT-qPCR, gene expression, biochemical assays, and infection models. Author and co-author of 13 peer-reviewed publications, with research experience in Mexico, the United States, and Spain.</w:t>
      </w:r>
    </w:p>
    <w:p>
      <w:pPr>
        <w:spacing w:before="100" w:after="40"/>
      </w:pPr>
      <w:r>
        <w:rPr>
          <w:rFonts w:ascii="Arial" w:hAnsi="Arial" w:cs="Arial"/>
          <w:sz w:val="22"/>
          <w:sz-cs w:val="22"/>
          <w:b/>
        </w:rPr>
        <w:t xml:space="preserve">TECHNICAL SKILLS</w:t>
      </w:r>
      <w:r>
        <w:rPr>
          <w:rFonts w:ascii="Arial" w:hAnsi="Arial" w:cs="Arial"/>
          <w:sz w:val="20"/>
          <w:sz-cs w:val="20"/>
        </w:rPr>
        <w:t xml:space="preserve"/>
      </w:r>
    </w:p>
    <w:p>
      <w:pPr>
        <w:spacing w:after="35"/>
      </w:pPr>
      <w:r>
        <w:rPr>
          <w:rFonts w:ascii="Arial" w:hAnsi="Arial" w:cs="Arial"/>
          <w:sz w:val="20"/>
          <w:sz-cs w:val="20"/>
          <w:b/>
        </w:rPr>
        <w:t xml:space="preserve">Molecular and Fungal Genetics:</w:t>
      </w:r>
      <w:r>
        <w:rPr>
          <w:rFonts w:ascii="Arial" w:hAnsi="Arial" w:cs="Arial"/>
          <w:sz w:val="20"/>
          <w:sz-cs w:val="20"/>
        </w:rPr>
        <w:t xml:space="preserve"> PCR, RT-qPCR, nucleic acid extraction, gene expression analysis, protein purification, fungal mutant and overexpression strain generation and characterization.</w:t>
      </w:r>
    </w:p>
    <w:p>
      <w:pPr>
        <w:spacing w:after="35"/>
      </w:pPr>
      <w:r>
        <w:rPr>
          <w:rFonts w:ascii="Arial" w:hAnsi="Arial" w:cs="Arial"/>
          <w:sz w:val="20"/>
          <w:sz-cs w:val="20"/>
          <w:b/>
        </w:rPr>
        <w:t xml:space="preserve">Microbiology and Mycology:</w:t>
      </w:r>
      <w:r>
        <w:rPr>
          <w:rFonts w:ascii="Arial" w:hAnsi="Arial" w:cs="Arial"/>
          <w:sz w:val="20"/>
          <w:sz-cs w:val="20"/>
        </w:rPr>
        <w:t xml:space="preserve"> Mucorales culture and manipulation; Mucor lusitanicus and Rhizopus spp.; fungal growth, germination, morphology, and virulence phenotyping.</w:t>
      </w:r>
    </w:p>
    <w:p>
      <w:pPr>
        <w:spacing w:after="35"/>
      </w:pPr>
      <w:r>
        <w:rPr>
          <w:rFonts w:ascii="Arial" w:hAnsi="Arial" w:cs="Arial"/>
          <w:sz w:val="20"/>
          <w:sz-cs w:val="20"/>
          <w:b/>
        </w:rPr>
        <w:t xml:space="preserve">Host-Pathogen Models:</w:t>
      </w:r>
      <w:r>
        <w:rPr>
          <w:rFonts w:ascii="Arial" w:hAnsi="Arial" w:cs="Arial"/>
          <w:sz w:val="20"/>
          <w:sz-cs w:val="20"/>
        </w:rPr>
        <w:t xml:space="preserve"> Caenorhabditis elegans, Galleria mellonella, and Mus musculus infection models; survival and host-pathogen interaction assays.</w:t>
      </w:r>
    </w:p>
    <w:p>
      <w:pPr>
        <w:spacing w:after="35"/>
      </w:pPr>
      <w:r>
        <w:rPr>
          <w:rFonts w:ascii="Arial" w:hAnsi="Arial" w:cs="Arial"/>
          <w:sz w:val="20"/>
          <w:sz-cs w:val="20"/>
          <w:b/>
        </w:rPr>
        <w:t xml:space="preserve">Biochemical and Metabolic Assays:</w:t>
      </w:r>
      <w:r>
        <w:rPr>
          <w:rFonts w:ascii="Arial" w:hAnsi="Arial" w:cs="Arial"/>
          <w:sz w:val="20"/>
          <w:sz-cs w:val="20"/>
        </w:rPr>
        <w:t xml:space="preserve"> Mitochondrial respiratory activity, oxidative metabolism, reactive oxygen species and hydroxyl radical measurements, rhizoferrin production, iron homeostasis, and spectrophotometric assays.</w:t>
      </w:r>
    </w:p>
    <w:p>
      <w:pPr>
        <w:spacing w:after="75"/>
      </w:pPr>
      <w:r>
        <w:rPr>
          <w:rFonts w:ascii="Arial" w:hAnsi="Arial" w:cs="Arial"/>
          <w:sz w:val="20"/>
          <w:sz-cs w:val="20"/>
          <w:b/>
        </w:rPr>
        <w:t xml:space="preserve">Analytical Training:</w:t>
      </w:r>
      <w:r>
        <w:rPr>
          <w:rFonts w:ascii="Arial" w:hAnsi="Arial" w:cs="Arial"/>
          <w:sz w:val="20"/>
          <w:sz-cs w:val="20"/>
        </w:rPr>
        <w:t xml:space="preserve"> Mass spectrometry and biological sample analysis.</w:t>
      </w:r>
    </w:p>
    <w:p>
      <w:pPr>
        <w:spacing w:before="100" w:after="40"/>
      </w:pPr>
      <w:r>
        <w:rPr>
          <w:rFonts w:ascii="Arial" w:hAnsi="Arial" w:cs="Arial"/>
          <w:sz w:val="22"/>
          <w:sz-cs w:val="22"/>
          <w:b/>
        </w:rPr>
        <w:t xml:space="preserve">PROFESSIONAL EXPERIENCE</w:t>
      </w:r>
      <w:r>
        <w:rPr>
          <w:rFonts w:ascii="Arial" w:hAnsi="Arial" w:cs="Arial"/>
          <w:sz w:val="20"/>
          <w:sz-cs w:val="20"/>
        </w:rPr>
        <w:t xml:space="preserve"/>
      </w:r>
    </w:p>
    <w:p>
      <w:pPr>
        <w:spacing w:before="55" w:after="25"/>
      </w:pPr>
      <w:r>
        <w:rPr>
          <w:rFonts w:ascii="Arial" w:hAnsi="Arial" w:cs="Arial"/>
          <w:sz w:val="20"/>
          <w:sz-cs w:val="20"/>
          <w:b/>
        </w:rPr>
        <w:t xml:space="preserve">Doctoral Researcher, Experimental Biology</w:t>
      </w:r>
      <w:r>
        <w:rPr>
          <w:rFonts w:ascii="Arial" w:hAnsi="Arial" w:cs="Arial"/>
          <w:sz w:val="20"/>
          <w:sz-cs w:val="20"/>
        </w:rPr>
        <w:t xml:space="preserve"/>
      </w:r>
    </w:p>
    <w:p>
      <w:pPr>
        <w:spacing w:after="35"/>
      </w:pPr>
      <w:r>
        <w:rPr>
          <w:rFonts w:ascii="Arial" w:hAnsi="Arial" w:cs="Arial"/>
          <w:sz w:val="20"/>
          <w:sz-cs w:val="20"/>
        </w:rPr>
        <w:t xml:space="preserve">Universidad Michoacana de San Nicolás de Hidalgo | Morelia, Michoacán, Mexico | 2020-2024</w:t>
      </w:r>
    </w:p>
    <w:p>
      <w:pPr>
        <w:ind w:left="360" w:first-line="-240"/>
        <w:spacing w:after="28"/>
      </w:pPr>
      <w:r>
        <w:rPr>
          <w:rFonts w:ascii="Arial" w:hAnsi="Arial" w:cs="Arial"/>
          <w:sz w:val="20"/>
          <w:sz-cs w:val="20"/>
        </w:rPr>
        <w:t xml:space="preserve">-</w:t>
        <w:tab/>
        <w:t xml:space="preserve">Investigated molecular mechanisms regulating Mucorales growth and virulence, including cAMP/PKA and heterotrimeric G-protein signaling, mitochondrial oxidative metabolism, iron homeostasis, and rhizoferrin production.</w:t>
      </w:r>
    </w:p>
    <w:p>
      <w:pPr>
        <w:ind w:left="360" w:first-line="-240"/>
        <w:spacing w:after="28"/>
      </w:pPr>
      <w:r>
        <w:rPr>
          <w:rFonts w:ascii="Arial" w:hAnsi="Arial" w:cs="Arial"/>
          <w:sz w:val="20"/>
          <w:sz-cs w:val="20"/>
        </w:rPr>
        <w:t xml:space="preserve">-</w:t>
        <w:tab/>
        <w:t xml:space="preserve">Studied effects of host-associated signals on fungal metabolism, signaling, and virulence, including blood serum and host hormones.</w:t>
      </w:r>
    </w:p>
    <w:p>
      <w:pPr>
        <w:ind w:left="360" w:first-line="-240"/>
        <w:spacing w:after="28"/>
      </w:pPr>
      <w:r>
        <w:rPr>
          <w:rFonts w:ascii="Arial" w:hAnsi="Arial" w:cs="Arial"/>
          <w:sz w:val="20"/>
          <w:sz-cs w:val="20"/>
        </w:rPr>
        <w:t xml:space="preserve">-</w:t>
        <w:tab/>
        <w:t xml:space="preserve">Applied molecular genetics, fungal culture, gene expression, biochemical assays, and host-pathogen approaches to investigate fungal pathogenicity.</w:t>
      </w:r>
    </w:p>
    <w:p>
      <w:pPr>
        <w:ind w:left="360" w:first-line="-240"/>
        <w:spacing w:after="45"/>
      </w:pPr>
      <w:r>
        <w:rPr>
          <w:rFonts w:ascii="Arial" w:hAnsi="Arial" w:cs="Arial"/>
          <w:sz w:val="20"/>
          <w:sz-cs w:val="20"/>
        </w:rPr>
        <w:t xml:space="preserve">-</w:t>
        <w:tab/>
        <w:t xml:space="preserve">Research contributed to first-author and collaborative publications in peer-reviewed journals.</w:t>
      </w:r>
    </w:p>
    <w:p>
      <w:pPr>
        <w:spacing w:before="55" w:after="25"/>
      </w:pPr>
      <w:r>
        <w:rPr>
          <w:rFonts w:ascii="Arial" w:hAnsi="Arial" w:cs="Arial"/>
          <w:sz w:val="20"/>
          <w:sz-cs w:val="20"/>
          <w:b/>
        </w:rPr>
        <w:t xml:space="preserve">Visiting Researcher, Department of Biology</w:t>
      </w:r>
      <w:r>
        <w:rPr>
          <w:rFonts w:ascii="Arial" w:hAnsi="Arial" w:cs="Arial"/>
          <w:sz w:val="20"/>
          <w:sz-cs w:val="20"/>
        </w:rPr>
        <w:t xml:space="preserve"/>
      </w:r>
    </w:p>
    <w:p>
      <w:pPr>
        <w:spacing w:after="35"/>
      </w:pPr>
      <w:r>
        <w:rPr>
          <w:rFonts w:ascii="Arial" w:hAnsi="Arial" w:cs="Arial"/>
          <w:sz w:val="20"/>
          <w:sz-cs w:val="20"/>
        </w:rPr>
        <w:t xml:space="preserve">University of Texas at San Antonio | San Antonio, TX | Dec 2021-Apr 2022</w:t>
      </w:r>
    </w:p>
    <w:p>
      <w:pPr>
        <w:ind w:left="360" w:first-line="-240"/>
        <w:spacing w:after="45"/>
      </w:pPr>
      <w:r>
        <w:rPr>
          <w:rFonts w:ascii="Arial" w:hAnsi="Arial" w:cs="Arial"/>
          <w:sz w:val="20"/>
          <w:sz-cs w:val="20"/>
        </w:rPr>
        <w:t xml:space="preserve">-</w:t>
        <w:tab/>
        <w:t xml:space="preserve">Generated and characterized Mucor lusitanicus mutant and overexpression strains using molecular genetics and PCR-based methods; performed protein purification.</w:t>
      </w:r>
    </w:p>
    <w:p>
      <w:pPr>
        <w:spacing w:before="55" w:after="25"/>
      </w:pPr>
      <w:r>
        <w:rPr>
          <w:rFonts w:ascii="Arial" w:hAnsi="Arial" w:cs="Arial"/>
          <w:sz w:val="20"/>
          <w:sz-cs w:val="20"/>
          <w:b/>
        </w:rPr>
        <w:t xml:space="preserve">Visiting Researcher, Fungal Genetics and Molecular Biology</w:t>
      </w:r>
      <w:r>
        <w:rPr>
          <w:rFonts w:ascii="Arial" w:hAnsi="Arial" w:cs="Arial"/>
          <w:sz w:val="20"/>
          <w:sz-cs w:val="20"/>
        </w:rPr>
        <w:t xml:space="preserve"/>
      </w:r>
    </w:p>
    <w:p>
      <w:pPr>
        <w:spacing w:after="35"/>
      </w:pPr>
      <w:r>
        <w:rPr>
          <w:rFonts w:ascii="Arial" w:hAnsi="Arial" w:cs="Arial"/>
          <w:sz w:val="20"/>
          <w:sz-cs w:val="20"/>
        </w:rPr>
        <w:t xml:space="preserve">Universidad de Murcia | Murcia, Spain | Dec 2019-Feb 2020</w:t>
      </w:r>
    </w:p>
    <w:p>
      <w:pPr>
        <w:ind w:left="360" w:first-line="-240"/>
        <w:spacing w:after="45"/>
      </w:pPr>
      <w:r>
        <w:rPr>
          <w:rFonts w:ascii="Arial" w:hAnsi="Arial" w:cs="Arial"/>
          <w:sz w:val="20"/>
          <w:sz-cs w:val="20"/>
        </w:rPr>
        <w:t xml:space="preserve">-</w:t>
        <w:tab/>
        <w:t xml:space="preserve">Generated genetically modified fungal strains and conducted mutation-based experiments to investigate fungal gene function.</w:t>
      </w:r>
    </w:p>
    <w:p>
      <w:pPr>
        <w:spacing w:before="55" w:after="25"/>
      </w:pPr>
      <w:r>
        <w:rPr>
          <w:rFonts w:ascii="Arial" w:hAnsi="Arial" w:cs="Arial"/>
          <w:sz w:val="20"/>
          <w:sz-cs w:val="20"/>
          <w:b/>
        </w:rPr>
        <w:t xml:space="preserve">Research Trainee, Laboratorio Estatal de Salud Pública</w:t>
      </w:r>
      <w:r>
        <w:rPr>
          <w:rFonts w:ascii="Arial" w:hAnsi="Arial" w:cs="Arial"/>
          <w:sz w:val="20"/>
          <w:sz-cs w:val="20"/>
        </w:rPr>
        <w:t xml:space="preserve"/>
      </w:r>
    </w:p>
    <w:p>
      <w:pPr>
        <w:spacing w:after="35"/>
      </w:pPr>
      <w:r>
        <w:rPr>
          <w:rFonts w:ascii="Arial" w:hAnsi="Arial" w:cs="Arial"/>
          <w:sz w:val="20"/>
          <w:sz-cs w:val="20"/>
        </w:rPr>
        <w:t xml:space="preserve">Morelia, Michoacán, Mexico | May-Jun 2023</w:t>
      </w:r>
    </w:p>
    <w:p>
      <w:pPr>
        <w:ind w:left="360" w:first-line="-240"/>
        <w:spacing w:after="45"/>
      </w:pPr>
      <w:r>
        <w:rPr>
          <w:rFonts w:ascii="Arial" w:hAnsi="Arial" w:cs="Arial"/>
          <w:sz w:val="20"/>
          <w:sz-cs w:val="20"/>
        </w:rPr>
        <w:t xml:space="preserve">-</w:t>
        <w:tab/>
        <w:t xml:space="preserve">Performed nucleic acid extraction and sample preparation for RT-PCR and RT-qPCR workflows in a public health laboratory setting.</w:t>
      </w:r>
    </w:p>
    <w:p>
      <w:pPr>
        <w:spacing w:before="55" w:after="25"/>
      </w:pPr>
      <w:r>
        <w:rPr>
          <w:rFonts w:ascii="Arial" w:hAnsi="Arial" w:cs="Arial"/>
          <w:sz w:val="20"/>
          <w:sz-cs w:val="20"/>
          <w:b/>
        </w:rPr>
        <w:t xml:space="preserve">Mass Spectrometry Trainee</w:t>
      </w:r>
      <w:r>
        <w:rPr>
          <w:rFonts w:ascii="Arial" w:hAnsi="Arial" w:cs="Arial"/>
          <w:sz w:val="20"/>
          <w:sz-cs w:val="20"/>
        </w:rPr>
        <w:t xml:space="preserve"/>
      </w:r>
    </w:p>
    <w:p>
      <w:pPr>
        <w:spacing w:after="35"/>
      </w:pPr>
      <w:r>
        <w:rPr>
          <w:rFonts w:ascii="Arial" w:hAnsi="Arial" w:cs="Arial"/>
          <w:sz w:val="20"/>
          <w:sz-cs w:val="20"/>
        </w:rPr>
        <w:t xml:space="preserve">Universidad del Papaloapan | Tuxtepec, Oaxaca, Mexico | Nov 2022-Apr 2023</w:t>
      </w:r>
    </w:p>
    <w:p>
      <w:pPr>
        <w:ind w:left="360" w:first-line="-240"/>
        <w:spacing w:after="75"/>
      </w:pPr>
      <w:r>
        <w:rPr>
          <w:rFonts w:ascii="Arial" w:hAnsi="Arial" w:cs="Arial"/>
          <w:sz w:val="20"/>
          <w:sz-cs w:val="20"/>
        </w:rPr>
        <w:t xml:space="preserve">-</w:t>
        <w:tab/>
        <w:t xml:space="preserve">Completed theoretical and practical training in mass spectrometry and biological sample analysis.</w:t>
      </w:r>
    </w:p>
    <w:p>
      <w:pPr>
        <w:ind w:left="360" w:first-line="-240"/>
        <w:spacing w:after="75"/>
      </w:pPr>
      <w:r>
        <w:rPr>
          <w:rFonts w:ascii="Arial" w:hAnsi="Arial" w:cs="Arial"/>
          <w:sz w:val="20"/>
          <w:sz-cs w:val="20"/>
        </w:rPr>
        <w:t xml:space="preserve"/>
        <w:br w:type="page"/>
        <w:t xml:space="preserve"/>
      </w:r>
      <w:r>
        <w:rPr>
          <w:rFonts w:ascii="Arial" w:hAnsi="Arial" w:cs="Arial"/>
          <w:sz w:val="22"/>
          <w:sz-cs w:val="22"/>
          <w:b/>
        </w:rPr>
        <w:t xml:space="preserve">EDUCATION</w:t>
      </w:r>
      <w:r>
        <w:rPr>
          <w:rFonts w:ascii="Arial" w:hAnsi="Arial" w:cs="Arial"/>
          <w:sz w:val="20"/>
          <w:sz-cs w:val="20"/>
        </w:rPr>
        <w:t xml:space="preserve"/>
      </w:r>
    </w:p>
    <w:p>
      <w:pPr>
        <w:spacing w:after="35"/>
      </w:pPr>
      <w:r>
        <w:rPr>
          <w:rFonts w:ascii="Arial" w:hAnsi="Arial" w:cs="Arial"/>
          <w:sz w:val="20"/>
          <w:sz-cs w:val="20"/>
          <w:b/>
        </w:rPr>
        <w:t xml:space="preserve">Ph.D. in Experimental Biology</w:t>
      </w:r>
      <w:r>
        <w:rPr>
          <w:rFonts w:ascii="Arial" w:hAnsi="Arial" w:cs="Arial"/>
          <w:sz w:val="20"/>
          <w:sz-cs w:val="20"/>
        </w:rPr>
        <w:t xml:space="preserve"> | Universidad Michoacana de San Nicolás de Hidalgo | 2020-2024 | Graduated with honors</w:t>
      </w:r>
    </w:p>
    <w:p>
      <w:pPr>
        <w:spacing w:after="35"/>
      </w:pPr>
      <w:r>
        <w:rPr>
          <w:rFonts w:ascii="Arial" w:hAnsi="Arial" w:cs="Arial"/>
          <w:sz w:val="20"/>
          <w:sz-cs w:val="20"/>
          <w:b/>
        </w:rPr>
        <w:t xml:space="preserve">M.Sc. in Biological Sciences</w:t>
      </w:r>
      <w:r>
        <w:rPr>
          <w:rFonts w:ascii="Arial" w:hAnsi="Arial" w:cs="Arial"/>
          <w:sz w:val="20"/>
          <w:sz-cs w:val="20"/>
        </w:rPr>
        <w:t xml:space="preserve"> | Universidad Michoacana de San Nicolás de Hidalgo | 2018-2020 | Graduated with honors</w:t>
      </w:r>
    </w:p>
    <w:p>
      <w:pPr>
        <w:spacing w:after="75"/>
      </w:pPr>
      <w:r>
        <w:rPr>
          <w:rFonts w:ascii="Arial" w:hAnsi="Arial" w:cs="Arial"/>
          <w:sz w:val="20"/>
          <w:sz-cs w:val="20"/>
          <w:b/>
        </w:rPr>
        <w:t xml:space="preserve">B.Sc. in Químico Farmacobiología</w:t>
      </w:r>
      <w:r>
        <w:rPr>
          <w:rFonts w:ascii="Arial" w:hAnsi="Arial" w:cs="Arial"/>
          <w:sz w:val="20"/>
          <w:sz-cs w:val="20"/>
        </w:rPr>
        <w:t xml:space="preserve"> | Universidad Michoacana de San Nicolás de Hidalgo | 2011-2016 | Graduated with honors</w:t>
      </w:r>
    </w:p>
    <w:p>
      <w:pPr>
        <w:spacing w:before="100" w:after="40"/>
      </w:pPr>
      <w:r>
        <w:rPr>
          <w:rFonts w:ascii="Arial" w:hAnsi="Arial" w:cs="Arial"/>
          <w:sz w:val="22"/>
          <w:sz-cs w:val="22"/>
          <w:b/>
        </w:rPr>
        <w:t xml:space="preserve">SELECTED PEER-REVIEWED PUBLICATIONS</w:t>
      </w:r>
      <w:r>
        <w:rPr>
          <w:rFonts w:ascii="Arial" w:hAnsi="Arial" w:cs="Arial"/>
          <w:sz w:val="20"/>
          <w:sz-cs w:val="20"/>
        </w:rPr>
        <w:t xml:space="preserve"/>
      </w:r>
    </w:p>
    <w:p>
      <w:pPr>
        <w:spacing w:after="35"/>
      </w:pPr>
      <w:r>
        <w:rPr>
          <w:rFonts w:ascii="Arial" w:hAnsi="Arial" w:cs="Arial"/>
          <w:sz w:val="20"/>
          <w:sz-cs w:val="20"/>
        </w:rPr>
        <w:t xml:space="preserve">Patiño-Medina et al. (2026). Metformin exerts a dual effect on Mucorales virulence by altering oxidative metabolism through the regulation of rhizoferrin levels. Medical Mycology, 64(6), myag053. https://doi.org/10.1093/mmy/myag053</w:t>
      </w:r>
    </w:p>
    <w:p>
      <w:pPr>
        <w:spacing w:after="35"/>
      </w:pPr>
      <w:r>
        <w:rPr>
          <w:rFonts w:ascii="Arial" w:hAnsi="Arial" w:cs="Arial"/>
          <w:sz w:val="20"/>
          <w:sz-cs w:val="20"/>
        </w:rPr>
        <w:t xml:space="preserve">Patiño-Medina et al. (2025). Heterotrimeric G-gamma 1 (Gpg1) participates with G-beta 1 (Gpb1) in the induction of hyphal growth and virulence via the PKA pathway in Mucor lusitanicus. Fungal Genetics and Biology, 178, 103974. https://doi.org/10.1016/j.fgb.2025.103974</w:t>
      </w:r>
    </w:p>
    <w:p>
      <w:pPr>
        <w:spacing w:after="35"/>
      </w:pPr>
      <w:r>
        <w:rPr>
          <w:rFonts w:ascii="Arial" w:hAnsi="Arial" w:cs="Arial"/>
          <w:sz w:val="20"/>
          <w:sz-cs w:val="20"/>
        </w:rPr>
        <w:t xml:space="preserve">Alejandre-Castañeda et al. (2023). Transcription Factors Tec1 and Tec2 Play Key Roles in the Hyphal Growth and Virulence of Mucor lusitanicus Through Increased Mitochondrial Oxidative Metabolism. Journal of Microbiology, 61(12), 1043-1062. https://doi.org/10.1007/s12275-023-00096-8</w:t>
      </w:r>
    </w:p>
    <w:p>
      <w:pPr>
        <w:spacing w:after="75"/>
      </w:pPr>
      <w:r>
        <w:rPr>
          <w:rFonts w:ascii="Arial" w:hAnsi="Arial" w:cs="Arial"/>
          <w:sz w:val="20"/>
          <w:sz-cs w:val="20"/>
        </w:rPr>
        <w:t xml:space="preserve">Alejandre-Castañeda et al. (2022). Secretion of the siderophore rhizoferrin is regulated by the cAMP-PKA pathway and is involved in the virulence of Mucor lusitanicus. Scientific Reports, 12(1), 10649. https://doi.org/10.1038/s41598-022-14515-0</w:t>
      </w:r>
    </w:p>
    <w:p>
      <w:pPr>
        <w:spacing w:before="100" w:after="40"/>
      </w:pPr>
      <w:r>
        <w:rPr>
          <w:rFonts w:ascii="Arial" w:hAnsi="Arial" w:cs="Arial"/>
          <w:sz w:val="22"/>
          <w:sz-cs w:val="22"/>
          <w:b/>
        </w:rPr>
        <w:t xml:space="preserve">AWARDS AND ADDITIONAL QUALIFICATIONS</w:t>
      </w:r>
      <w:r>
        <w:rPr>
          <w:rFonts w:ascii="Arial" w:hAnsi="Arial" w:cs="Arial"/>
          <w:sz w:val="20"/>
          <w:sz-cs w:val="20"/>
        </w:rPr>
        <w:t xml:space="preserve"/>
      </w:r>
    </w:p>
    <w:p>
      <w:pPr>
        <w:spacing w:after="35"/>
      </w:pPr>
      <w:r>
        <w:rPr>
          <w:rFonts w:ascii="Arial" w:hAnsi="Arial" w:cs="Arial"/>
          <w:sz w:val="20"/>
          <w:sz-cs w:val="20"/>
        </w:rPr>
        <w:t xml:space="preserve">Dr. Ignacio Chávez Medal, Universidad Michoacana de San Nicolás de Hidalgo (2025); Recognition for Highest Academic Average, Ph.D. Program (2024); Honorable Mention, Ph.D. (2024) and M.Sc. (2020).</w:t>
      </w:r>
    </w:p>
    <w:p>
      <w:pPr>
        <w:spacing w:after="35"/>
      </w:pPr>
      <w:r>
        <w:rPr>
          <w:rFonts w:ascii="Arial" w:hAnsi="Arial" w:cs="Arial"/>
          <w:sz w:val="20"/>
          <w:sz-cs w:val="20"/>
        </w:rPr>
        <w:t xml:space="preserve">Teaching: Adjunct instructor in specialized software for chemical-biological sciences and environmental chemistry and sustainability (2024-2025); biology induction course instructor (2023); undergraduate thesis co-supervisor (2024).</w:t>
      </w:r>
    </w:p>
    <w:p>
      <w:pPr>
        <w:spacing w:after="35"/>
      </w:pPr>
      <w:r>
        <w:rPr>
          <w:rFonts w:ascii="Arial" w:hAnsi="Arial" w:cs="Arial"/>
          <w:sz w:val="20"/>
          <w:sz-cs w:val="20"/>
        </w:rPr>
        <w:t xml:space="preserve">Languages: Spanish (native); English (intermediate proficiency).</w:t>
      </w:r>
    </w:p>
    <w:sectPr>
      <w:pgSz w:w="12240" w:h="15840"/>
      <w:pgMar w:top="720" w:right="900" w:bottom="720" w:left="9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CocoaOOXMLWriter/2487.6</generator>
</meta>
</file>